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F" w:rsidRDefault="008F0CEE" w:rsidP="00264AEE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D56EA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</w:t>
      </w:r>
      <w:r w:rsidR="003A5FD6">
        <w:rPr>
          <w:b/>
          <w:sz w:val="28"/>
        </w:rPr>
        <w:t>внеурочной деятельности «</w:t>
      </w:r>
      <w:r w:rsidR="00C533DE">
        <w:rPr>
          <w:b/>
          <w:sz w:val="28"/>
        </w:rPr>
        <w:t>Задачи по планиметрии</w:t>
      </w:r>
      <w:r w:rsidR="003A5FD6">
        <w:rPr>
          <w:b/>
          <w:sz w:val="28"/>
        </w:rPr>
        <w:t xml:space="preserve">» </w:t>
      </w:r>
    </w:p>
    <w:p w:rsidR="006323BF" w:rsidRPr="00264AEE" w:rsidRDefault="003A5FD6" w:rsidP="00264AEE">
      <w:pPr>
        <w:jc w:val="center"/>
        <w:rPr>
          <w:b/>
          <w:sz w:val="28"/>
        </w:rPr>
      </w:pPr>
      <w:r w:rsidRPr="002D56EA">
        <w:rPr>
          <w:b/>
          <w:sz w:val="28"/>
        </w:rPr>
        <w:t>(</w:t>
      </w:r>
      <w:proofErr w:type="spellStart"/>
      <w:r w:rsidR="002D56EA" w:rsidRPr="002D56EA">
        <w:rPr>
          <w:b/>
          <w:sz w:val="28"/>
        </w:rPr>
        <w:t>общеинтеллектуальное</w:t>
      </w:r>
      <w:proofErr w:type="spellEnd"/>
      <w:r w:rsidRPr="002D56EA">
        <w:rPr>
          <w:b/>
          <w:sz w:val="28"/>
        </w:rPr>
        <w:t xml:space="preserve"> направление)</w:t>
      </w:r>
      <w:r>
        <w:rPr>
          <w:b/>
          <w:sz w:val="28"/>
        </w:rPr>
        <w:t xml:space="preserve"> </w:t>
      </w:r>
      <w:r w:rsidR="00FE2222">
        <w:rPr>
          <w:b/>
          <w:sz w:val="28"/>
        </w:rPr>
        <w:t xml:space="preserve"> для  </w:t>
      </w:r>
      <w:r w:rsidR="00C533DE">
        <w:rPr>
          <w:b/>
          <w:sz w:val="28"/>
        </w:rPr>
        <w:t>9</w:t>
      </w:r>
      <w:r w:rsidR="002D56EA">
        <w:rPr>
          <w:b/>
          <w:sz w:val="28"/>
        </w:rPr>
        <w:t>б</w:t>
      </w:r>
      <w:r w:rsidR="00086039">
        <w:rPr>
          <w:b/>
          <w:sz w:val="28"/>
        </w:rPr>
        <w:t xml:space="preserve"> </w:t>
      </w:r>
      <w:r w:rsidR="00FE2222">
        <w:rPr>
          <w:b/>
          <w:sz w:val="28"/>
        </w:rPr>
        <w:t>класса</w:t>
      </w:r>
      <w:r w:rsidR="00CE64F3" w:rsidRPr="00264AEE">
        <w:rPr>
          <w:b/>
          <w:sz w:val="28"/>
        </w:rPr>
        <w:t>.</w:t>
      </w:r>
    </w:p>
    <w:p w:rsidR="006323BF" w:rsidRPr="00222F3F" w:rsidRDefault="006323BF" w:rsidP="00222F3F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97"/>
        <w:gridCol w:w="4611"/>
        <w:gridCol w:w="10608"/>
      </w:tblGrid>
      <w:tr w:rsidR="006323BF" w:rsidRPr="00133145" w:rsidTr="00FF7BBA">
        <w:trPr>
          <w:trHeight w:val="1656"/>
        </w:trPr>
        <w:tc>
          <w:tcPr>
            <w:tcW w:w="158" w:type="pct"/>
          </w:tcPr>
          <w:p w:rsidR="006323BF" w:rsidRPr="00133145" w:rsidRDefault="00CE64F3" w:rsidP="00133145">
            <w:pPr>
              <w:spacing w:line="360" w:lineRule="auto"/>
            </w:pPr>
            <w:r w:rsidRPr="00133145">
              <w:t>1.</w:t>
            </w:r>
          </w:p>
        </w:tc>
        <w:tc>
          <w:tcPr>
            <w:tcW w:w="1467" w:type="pct"/>
          </w:tcPr>
          <w:p w:rsidR="006323BF" w:rsidRPr="00133145" w:rsidRDefault="00CE64F3" w:rsidP="00133145">
            <w:pPr>
              <w:spacing w:line="360" w:lineRule="auto"/>
            </w:pPr>
            <w:r w:rsidRPr="00133145">
              <w:t>Нормативно-правовая база</w:t>
            </w:r>
          </w:p>
        </w:tc>
        <w:tc>
          <w:tcPr>
            <w:tcW w:w="3375" w:type="pct"/>
          </w:tcPr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Федеральный закон от 29 декабря 2012 года № 273-ФЗ «Об образовании в Российской Федерации»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 xml:space="preserve"> (с изменениями и дополнениями); 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FE2222" w:rsidRPr="00133145" w:rsidRDefault="00FE2222" w:rsidP="00133145">
            <w:pPr>
              <w:spacing w:line="360" w:lineRule="auto"/>
              <w:ind w:left="142" w:right="142" w:firstLine="284"/>
              <w:jc w:val="both"/>
            </w:pPr>
            <w:r w:rsidRPr="00133145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133145" w:rsidRDefault="0014339E" w:rsidP="00C533DE">
            <w:pPr>
              <w:spacing w:line="360" w:lineRule="auto"/>
              <w:ind w:left="142" w:right="142" w:firstLine="284"/>
              <w:jc w:val="both"/>
            </w:pPr>
            <w:r w:rsidRPr="00897ADA">
              <w:t>Программа</w:t>
            </w:r>
            <w:r w:rsidR="005E20C1" w:rsidRPr="00897ADA">
              <w:t xml:space="preserve"> авторского курса </w:t>
            </w:r>
            <w:r w:rsidR="008F0CEE" w:rsidRPr="00897ADA">
              <w:t>«</w:t>
            </w:r>
            <w:r w:rsidR="00C533DE">
              <w:t>Планиметрия: виды задач и методы их решений</w:t>
            </w:r>
            <w:r w:rsidR="008F0CEE" w:rsidRPr="00897ADA">
              <w:t xml:space="preserve">» </w:t>
            </w:r>
            <w:proofErr w:type="spellStart"/>
            <w:r w:rsidR="00C533DE">
              <w:t>Е.С.Смирновой</w:t>
            </w:r>
            <w:proofErr w:type="spellEnd"/>
            <w:r w:rsidR="00897ADA">
              <w:t>.</w:t>
            </w:r>
          </w:p>
        </w:tc>
      </w:tr>
      <w:tr w:rsidR="003A5FD6" w:rsidRPr="00133145" w:rsidTr="00FF7BBA">
        <w:trPr>
          <w:trHeight w:val="827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2.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Основные цели и задачи</w:t>
            </w:r>
          </w:p>
          <w:p w:rsidR="003A5FD6" w:rsidRPr="00133145" w:rsidRDefault="003A5FD6" w:rsidP="00133145">
            <w:pPr>
              <w:spacing w:line="360" w:lineRule="auto"/>
            </w:pPr>
          </w:p>
        </w:tc>
        <w:tc>
          <w:tcPr>
            <w:tcW w:w="3375" w:type="pct"/>
          </w:tcPr>
          <w:p w:rsidR="003A5FD6" w:rsidRPr="00133145" w:rsidRDefault="003A5FD6" w:rsidP="00133145">
            <w:pPr>
              <w:pStyle w:val="c25"/>
              <w:shd w:val="clear" w:color="auto" w:fill="FFFFFF"/>
              <w:spacing w:before="0" w:beforeAutospacing="0" w:after="0" w:afterAutospacing="0" w:line="360" w:lineRule="auto"/>
              <w:ind w:right="284" w:firstLine="708"/>
              <w:jc w:val="both"/>
              <w:rPr>
                <w:sz w:val="22"/>
                <w:szCs w:val="22"/>
              </w:rPr>
            </w:pPr>
            <w:r w:rsidRPr="00133145">
              <w:rPr>
                <w:rStyle w:val="c11"/>
                <w:bCs/>
                <w:sz w:val="22"/>
                <w:szCs w:val="22"/>
              </w:rPr>
              <w:t>Цель</w:t>
            </w:r>
            <w:r w:rsidRPr="00133145">
              <w:rPr>
                <w:rStyle w:val="c11"/>
                <w:b/>
                <w:bCs/>
                <w:sz w:val="22"/>
                <w:szCs w:val="22"/>
              </w:rPr>
              <w:t xml:space="preserve"> </w:t>
            </w:r>
            <w:r w:rsidRPr="00133145">
              <w:rPr>
                <w:rStyle w:val="c11"/>
                <w:bCs/>
                <w:sz w:val="22"/>
                <w:szCs w:val="22"/>
              </w:rPr>
              <w:t>рабочей программы</w:t>
            </w:r>
            <w:r w:rsidRPr="00133145">
              <w:rPr>
                <w:rStyle w:val="c11"/>
                <w:b/>
                <w:bCs/>
                <w:sz w:val="22"/>
                <w:szCs w:val="22"/>
              </w:rPr>
              <w:t xml:space="preserve">: </w:t>
            </w:r>
          </w:p>
          <w:p w:rsidR="0098278E" w:rsidRPr="00133145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color w:val="000000"/>
              </w:rPr>
              <w:t>- обеспечение интеллектуального развития обучающихся: формирование основ логико-математического мы</w:t>
            </w:r>
            <w:r w:rsidRPr="00133145">
              <w:rPr>
                <w:rFonts w:eastAsia="Arial Unicode MS"/>
                <w:color w:val="000000"/>
              </w:rPr>
              <w:t>ш</w:t>
            </w:r>
            <w:r w:rsidRPr="00133145">
              <w:rPr>
                <w:rFonts w:eastAsia="Arial Unicode MS"/>
                <w:color w:val="000000"/>
              </w:rPr>
              <w:t>ления, овладение учащимися математической речью для описания математических объектов, для обоснования получаемых результатов решения учебных задач;</w:t>
            </w:r>
          </w:p>
          <w:p w:rsidR="0098278E" w:rsidRPr="005C017A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color w:val="000000"/>
              </w:rPr>
              <w:t>- формирование соответствующих умений: решать учебные и практические задачи; вести поиск информации (фактов, сходств, различий, закономер</w:t>
            </w:r>
            <w:r w:rsidRPr="00133145">
              <w:rPr>
                <w:rFonts w:eastAsia="Arial Unicode MS"/>
                <w:color w:val="000000"/>
              </w:rPr>
              <w:softHyphen/>
              <w:t>ностей, оснований для упорядочивания и классификации ма</w:t>
            </w:r>
            <w:r w:rsidRPr="00133145">
              <w:rPr>
                <w:rFonts w:eastAsia="Arial Unicode MS"/>
                <w:color w:val="000000"/>
              </w:rPr>
              <w:softHyphen/>
              <w:t xml:space="preserve">тематических объектов); </w:t>
            </w:r>
            <w:r w:rsidR="005C017A" w:rsidRPr="005C017A">
              <w:rPr>
                <w:rFonts w:eastAsia="Arial Unicode MS"/>
                <w:color w:val="000000"/>
              </w:rPr>
              <w:t>узнавать в окружающих предметах знакомые геометрические фигуры, выполнять не</w:t>
            </w:r>
            <w:r w:rsidR="005C017A" w:rsidRPr="005C017A">
              <w:rPr>
                <w:rFonts w:eastAsia="Arial Unicode MS"/>
                <w:color w:val="000000"/>
              </w:rPr>
              <w:softHyphen/>
              <w:t>сложные ге</w:t>
            </w:r>
            <w:r w:rsidR="005C017A" w:rsidRPr="005C017A">
              <w:rPr>
                <w:rFonts w:eastAsia="Arial Unicode MS"/>
                <w:color w:val="000000"/>
              </w:rPr>
              <w:t>о</w:t>
            </w:r>
            <w:r w:rsidR="005C017A" w:rsidRPr="005C017A">
              <w:rPr>
                <w:rFonts w:eastAsia="Arial Unicode MS"/>
                <w:color w:val="000000"/>
              </w:rPr>
              <w:t>метрические построения</w:t>
            </w:r>
            <w:r w:rsidRPr="005C017A">
              <w:rPr>
                <w:rFonts w:eastAsia="Arial Unicode MS"/>
                <w:color w:val="000000"/>
              </w:rPr>
              <w:t>;</w:t>
            </w:r>
          </w:p>
          <w:p w:rsidR="0098278E" w:rsidRPr="00133145" w:rsidRDefault="0098278E" w:rsidP="00133145">
            <w:pPr>
              <w:tabs>
                <w:tab w:val="left" w:pos="518"/>
              </w:tabs>
              <w:spacing w:line="360" w:lineRule="auto"/>
              <w:jc w:val="both"/>
              <w:rPr>
                <w:rFonts w:eastAsia="Arial Unicode MS"/>
                <w:color w:val="000000"/>
              </w:rPr>
            </w:pPr>
            <w:proofErr w:type="gramStart"/>
            <w:r w:rsidRPr="00133145">
              <w:rPr>
                <w:rFonts w:eastAsia="Arial Unicode MS"/>
                <w:color w:val="000000"/>
              </w:rPr>
              <w:t>- реализация воспитательного аспекта обучения: воспита</w:t>
            </w:r>
            <w:r w:rsidRPr="00133145">
              <w:rPr>
                <w:rFonts w:eastAsia="Arial Unicode MS"/>
                <w:color w:val="000000"/>
              </w:rPr>
              <w:softHyphen/>
              <w:t>ние потребности узнавать новое, расширять свои зн</w:t>
            </w:r>
            <w:r w:rsidRPr="00133145">
              <w:rPr>
                <w:rFonts w:eastAsia="Arial Unicode MS"/>
                <w:color w:val="000000"/>
              </w:rPr>
              <w:t>а</w:t>
            </w:r>
            <w:r w:rsidRPr="00133145">
              <w:rPr>
                <w:rFonts w:eastAsia="Arial Unicode MS"/>
                <w:color w:val="000000"/>
              </w:rPr>
              <w:t>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</w:t>
            </w:r>
            <w:r w:rsidRPr="00133145">
              <w:rPr>
                <w:rFonts w:eastAsia="Arial Unicode MS"/>
                <w:color w:val="000000"/>
              </w:rPr>
              <w:t>о</w:t>
            </w:r>
            <w:r w:rsidRPr="00133145">
              <w:rPr>
                <w:rFonts w:eastAsia="Arial Unicode MS"/>
                <w:color w:val="000000"/>
              </w:rPr>
              <w:t>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решений.</w:t>
            </w:r>
            <w:proofErr w:type="gramEnd"/>
          </w:p>
          <w:p w:rsidR="003A5FD6" w:rsidRPr="00133145" w:rsidRDefault="0098278E" w:rsidP="00133145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lang w:bidi="ar-SA"/>
              </w:rPr>
            </w:pPr>
            <w:r w:rsidRPr="00133145">
              <w:rPr>
                <w:lang w:bidi="ar-SA"/>
              </w:rPr>
              <w:t xml:space="preserve">            </w:t>
            </w:r>
            <w:r w:rsidR="003A5FD6" w:rsidRPr="00133145">
              <w:rPr>
                <w:lang w:bidi="ar-SA"/>
              </w:rPr>
              <w:t>Изучение данного курса направлено на решение следующих </w:t>
            </w:r>
            <w:r w:rsidR="003A5FD6" w:rsidRPr="00133145">
              <w:rPr>
                <w:b/>
                <w:bCs/>
                <w:lang w:bidi="ar-SA"/>
              </w:rPr>
              <w:t>задач</w:t>
            </w:r>
            <w:r w:rsidR="003A5FD6" w:rsidRPr="00133145">
              <w:rPr>
                <w:lang w:bidi="ar-SA"/>
              </w:rPr>
              <w:t>:</w:t>
            </w:r>
          </w:p>
          <w:p w:rsidR="0098278E" w:rsidRPr="00133145" w:rsidRDefault="0098278E" w:rsidP="00133145">
            <w:pPr>
              <w:spacing w:line="360" w:lineRule="auto"/>
              <w:ind w:left="40" w:right="60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i/>
                <w:color w:val="000000"/>
              </w:rPr>
              <w:t>-</w:t>
            </w:r>
            <w:r w:rsidRPr="00133145">
              <w:rPr>
                <w:rFonts w:eastAsia="Arial Unicode MS"/>
                <w:color w:val="000000"/>
              </w:rPr>
              <w:t xml:space="preserve">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</w:t>
            </w:r>
            <w:r w:rsidRPr="00133145">
              <w:rPr>
                <w:rFonts w:eastAsia="Arial Unicode MS"/>
                <w:color w:val="000000"/>
              </w:rPr>
              <w:lastRenderedPageBreak/>
              <w:t>математической подготовки для дальнейшего успешного обучения в основной школе;</w:t>
            </w:r>
          </w:p>
          <w:p w:rsidR="0098278E" w:rsidRPr="00133145" w:rsidRDefault="0098278E" w:rsidP="00133145">
            <w:pPr>
              <w:spacing w:line="360" w:lineRule="auto"/>
              <w:rPr>
                <w:b/>
                <w:i/>
                <w:color w:val="000000"/>
              </w:rPr>
            </w:pPr>
            <w:r w:rsidRPr="00133145">
              <w:rPr>
                <w:color w:val="000000"/>
              </w:rPr>
              <w:t>- умение делать доступные выводы и обобщения, обосновывать собственные мысли;</w:t>
            </w:r>
            <w:r w:rsidRPr="00133145">
              <w:rPr>
                <w:b/>
                <w:i/>
                <w:color w:val="000000"/>
              </w:rPr>
              <w:t xml:space="preserve"> </w:t>
            </w:r>
          </w:p>
          <w:p w:rsidR="003A5FD6" w:rsidRPr="00133145" w:rsidRDefault="0098278E" w:rsidP="00133145">
            <w:pPr>
              <w:spacing w:line="360" w:lineRule="auto"/>
            </w:pPr>
            <w:r w:rsidRPr="00133145">
              <w:rPr>
                <w:color w:val="000000"/>
              </w:rPr>
              <w:t>- развитие краткости речи.</w:t>
            </w:r>
          </w:p>
        </w:tc>
      </w:tr>
      <w:tr w:rsidR="003A5FD6" w:rsidRPr="00133145" w:rsidTr="00FF7BBA">
        <w:trPr>
          <w:trHeight w:val="265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lastRenderedPageBreak/>
              <w:t>3.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Количество часов на изучение дисциплины</w:t>
            </w:r>
          </w:p>
        </w:tc>
        <w:tc>
          <w:tcPr>
            <w:tcW w:w="3375" w:type="pct"/>
          </w:tcPr>
          <w:p w:rsidR="003A5FD6" w:rsidRPr="00133145" w:rsidRDefault="003A5FD6" w:rsidP="00133145">
            <w:pPr>
              <w:widowControl/>
              <w:shd w:val="clear" w:color="auto" w:fill="FFFFFF"/>
              <w:autoSpaceDE/>
              <w:autoSpaceDN/>
              <w:spacing w:line="360" w:lineRule="auto"/>
              <w:ind w:left="284"/>
              <w:jc w:val="both"/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694"/>
            </w:tblGrid>
            <w:tr w:rsidR="004F175B" w:rsidRPr="00133145" w:rsidTr="004F175B">
              <w:trPr>
                <w:trHeight w:val="393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6B1A25" w:rsidP="00133145">
                  <w:pPr>
                    <w:spacing w:line="360" w:lineRule="auto"/>
                    <w:jc w:val="center"/>
                  </w:pPr>
                  <w:r>
                    <w:t>9</w:t>
                  </w:r>
                  <w:r w:rsidR="004F175B" w:rsidRPr="00133145">
                    <w:t xml:space="preserve"> класс</w:t>
                  </w:r>
                </w:p>
              </w:tc>
            </w:tr>
            <w:tr w:rsidR="004F175B" w:rsidRPr="00133145" w:rsidTr="004F175B">
              <w:trPr>
                <w:trHeight w:val="381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  <w:jc w:val="center"/>
                  </w:pPr>
                </w:p>
              </w:tc>
            </w:tr>
            <w:tr w:rsidR="004F175B" w:rsidRPr="00133145" w:rsidTr="004F175B">
              <w:trPr>
                <w:trHeight w:val="381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 xml:space="preserve">Всего за год                                           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6B1A25">
                  <w:pPr>
                    <w:spacing w:line="360" w:lineRule="auto"/>
                  </w:pPr>
                  <w:r w:rsidRPr="00133145">
                    <w:t>3</w:t>
                  </w:r>
                  <w:r w:rsidR="006B1A25">
                    <w:t>4</w:t>
                  </w:r>
                </w:p>
              </w:tc>
            </w:tr>
            <w:tr w:rsidR="004F175B" w:rsidRPr="00133145" w:rsidTr="004F175B">
              <w:trPr>
                <w:trHeight w:val="393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>Количество часов в неделю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5B" w:rsidRPr="00133145" w:rsidRDefault="004F175B" w:rsidP="00133145">
                  <w:pPr>
                    <w:spacing w:line="360" w:lineRule="auto"/>
                  </w:pPr>
                  <w:r w:rsidRPr="00133145">
                    <w:t>1</w:t>
                  </w:r>
                </w:p>
              </w:tc>
            </w:tr>
          </w:tbl>
          <w:p w:rsidR="00FE2222" w:rsidRPr="00133145" w:rsidRDefault="00FE2222" w:rsidP="00133145">
            <w:pPr>
              <w:widowControl/>
              <w:shd w:val="clear" w:color="auto" w:fill="FFFFFF"/>
              <w:autoSpaceDE/>
              <w:autoSpaceDN/>
              <w:spacing w:line="360" w:lineRule="auto"/>
              <w:ind w:left="284"/>
              <w:jc w:val="both"/>
            </w:pPr>
          </w:p>
        </w:tc>
      </w:tr>
      <w:tr w:rsidR="003A5FD6" w:rsidRPr="00133145" w:rsidTr="00FF7BBA">
        <w:trPr>
          <w:trHeight w:val="983"/>
        </w:trPr>
        <w:tc>
          <w:tcPr>
            <w:tcW w:w="158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4.</w:t>
            </w:r>
          </w:p>
        </w:tc>
        <w:tc>
          <w:tcPr>
            <w:tcW w:w="1467" w:type="pct"/>
          </w:tcPr>
          <w:p w:rsidR="003A5FD6" w:rsidRPr="00133145" w:rsidRDefault="003A5FD6" w:rsidP="00133145">
            <w:pPr>
              <w:spacing w:line="360" w:lineRule="auto"/>
            </w:pPr>
            <w:r w:rsidRPr="00133145">
              <w:t>Результаты освоения курса внеурочной деятел</w:t>
            </w:r>
            <w:r w:rsidRPr="00133145">
              <w:t>ь</w:t>
            </w:r>
            <w:r w:rsidRPr="00133145">
              <w:t>ности</w:t>
            </w:r>
          </w:p>
        </w:tc>
        <w:tc>
          <w:tcPr>
            <w:tcW w:w="3375" w:type="pct"/>
          </w:tcPr>
          <w:p w:rsidR="004F175B" w:rsidRPr="00133145" w:rsidRDefault="004F175B" w:rsidP="00133145">
            <w:pPr>
              <w:spacing w:line="360" w:lineRule="auto"/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 w:rsidRPr="00133145">
              <w:rPr>
                <w:rFonts w:eastAsia="Arial Unicode MS"/>
                <w:iCs/>
                <w:color w:val="000000"/>
              </w:rPr>
              <w:t>Личностными</w:t>
            </w:r>
            <w:r w:rsidRPr="00133145"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любознательности, сообразительности при выполнении разнообразных заданий проблемного и э</w:t>
            </w:r>
            <w:r w:rsidRPr="00133145">
              <w:rPr>
                <w:color w:val="000000"/>
              </w:rPr>
              <w:t>в</w:t>
            </w:r>
            <w:r w:rsidRPr="00133145">
              <w:rPr>
                <w:color w:val="000000"/>
              </w:rPr>
              <w:t>ристического характера;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4F175B" w:rsidRPr="00133145" w:rsidRDefault="004F175B" w:rsidP="00133145">
            <w:pPr>
              <w:spacing w:line="360" w:lineRule="auto"/>
              <w:ind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воспитание чувства справедливости, ответственности;</w:t>
            </w:r>
          </w:p>
          <w:p w:rsidR="004F175B" w:rsidRPr="00133145" w:rsidRDefault="004F175B" w:rsidP="00133145">
            <w:pPr>
              <w:spacing w:line="360" w:lineRule="auto"/>
              <w:ind w:left="40" w:right="6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развитие самостоятельности суждений, независимости и нестандартности мышления.</w:t>
            </w:r>
          </w:p>
          <w:p w:rsidR="004F175B" w:rsidRPr="00133145" w:rsidRDefault="004F175B" w:rsidP="00133145">
            <w:pPr>
              <w:spacing w:line="360" w:lineRule="auto"/>
              <w:ind w:left="40" w:firstLine="340"/>
              <w:rPr>
                <w:rFonts w:eastAsia="Arial Unicode MS"/>
                <w:color w:val="000000"/>
              </w:rPr>
            </w:pPr>
            <w:proofErr w:type="spellStart"/>
            <w:r w:rsidRPr="00133145">
              <w:rPr>
                <w:rFonts w:eastAsia="Arial Unicode MS"/>
                <w:iCs/>
                <w:color w:val="000000"/>
              </w:rPr>
              <w:t>Метапредметными</w:t>
            </w:r>
            <w:proofErr w:type="spellEnd"/>
            <w:r w:rsidRPr="00133145"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rFonts w:eastAsia="Arial Unicode MS"/>
                <w:i/>
                <w:iCs/>
                <w:color w:val="000000"/>
              </w:rPr>
              <w:t>-</w:t>
            </w:r>
            <w:r w:rsidRPr="00133145">
              <w:rPr>
                <w:color w:val="000000"/>
              </w:rPr>
              <w:t>сравнивать разные приемы действий, выбирать удобные способы для выполнения конкретного задания;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-действовать в соответствии с заданными правилами;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-включаться в групповую работу;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-участвовать в обсуждении проблемных вопросов, высказывать собственное мнение и аргументировать его;</w:t>
            </w:r>
          </w:p>
          <w:p w:rsidR="004F175B" w:rsidRPr="00133145" w:rsidRDefault="004F175B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-выполнять пробное учебное действие, фиксировать индивидуальное затруднение в пробном действии;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аргументировать свою позицию в коммуникации, учитывать разные мнения, использовать критерии для обо</w:t>
            </w:r>
            <w:r w:rsidR="004F175B" w:rsidRPr="00133145">
              <w:rPr>
                <w:color w:val="000000"/>
              </w:rPr>
              <w:t>с</w:t>
            </w:r>
            <w:r w:rsidR="004F175B" w:rsidRPr="00133145">
              <w:rPr>
                <w:color w:val="000000"/>
              </w:rPr>
              <w:t>нования своего суждения;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сопоставлять полученный результат с заданным условием;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контролировать свою деятельность: обнаруживать и исправлять ошибки;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моделировать ситуацию, описанную в тексте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использовать соответствующие знаково-символические средства для моделирования ситуации;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конструировать последовательность «шагов» (алгоритм)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lastRenderedPageBreak/>
              <w:t>-</w:t>
            </w:r>
            <w:r w:rsidR="004F175B" w:rsidRPr="00133145">
              <w:rPr>
                <w:color w:val="000000"/>
              </w:rPr>
              <w:t>объяснять (обосновывать) выполняемые и выполненные действия;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воспроизводить способ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сопоставлять полученный результат с заданным условием;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анализировать предложенные варианты решения задачи, выбирать из них верные;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выбрать наиболее эффективный способ решения задачи;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оценивать предъявленное готовое решение задачи (верно, неверно);</w:t>
            </w:r>
          </w:p>
          <w:p w:rsidR="004F175B" w:rsidRPr="00133145" w:rsidRDefault="00B548B3" w:rsidP="00133145">
            <w:pPr>
              <w:spacing w:line="360" w:lineRule="auto"/>
              <w:ind w:left="40"/>
              <w:rPr>
                <w:color w:val="000000"/>
              </w:rPr>
            </w:pPr>
            <w:r w:rsidRPr="00133145">
              <w:rPr>
                <w:color w:val="000000"/>
              </w:rPr>
              <w:t>-</w:t>
            </w:r>
            <w:r w:rsidR="004F175B" w:rsidRPr="00133145">
              <w:rPr>
                <w:color w:val="000000"/>
              </w:rPr>
              <w:t>участвовать в учебном диалоге.</w:t>
            </w:r>
          </w:p>
          <w:p w:rsidR="00855042" w:rsidRPr="00133145" w:rsidRDefault="00855042" w:rsidP="00133145">
            <w:pPr>
              <w:adjustRightInd w:val="0"/>
              <w:spacing w:line="360" w:lineRule="auto"/>
              <w:ind w:left="360" w:right="142"/>
              <w:jc w:val="both"/>
            </w:pPr>
            <w:r w:rsidRPr="00133145">
              <w:t xml:space="preserve">Регулятивными </w:t>
            </w:r>
            <w:r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выдвигать версии решения проблемы, осознавать (и интерпретировать в случае необходимости</w:t>
            </w:r>
            <w:proofErr w:type="gramStart"/>
            <w:r w:rsidR="00855042" w:rsidRPr="00133145">
              <w:t>)к</w:t>
            </w:r>
            <w:proofErr w:type="gramEnd"/>
            <w:r w:rsidR="00855042" w:rsidRPr="00133145">
              <w:t>онечный результат, выбирать средства достижения цели из предложенных, а также искать их самостоятельно;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составлять (индивидуально или в группе) план решения проблемы (выполнения проекта);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в диалоге с учителем совершенствовать самостоятельно выработанные критерии оценки.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 xml:space="preserve">      </w:t>
            </w:r>
            <w:r w:rsidR="00855042" w:rsidRPr="00133145">
              <w:t xml:space="preserve">Познавательными </w:t>
            </w:r>
            <w:r w:rsidR="00855042"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="00855042"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анализировать, сравнивать, классифицировать и обобщать факты и явления;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строить логически обоснованное рассуждение, включающее установление причинно-следственных связей;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создавать математические модели;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bookmarkStart w:id="0" w:name="_GoBack"/>
            <w:bookmarkEnd w:id="0"/>
            <w:r w:rsidRPr="00133145">
              <w:t>-</w:t>
            </w:r>
            <w:r w:rsidR="00855042" w:rsidRPr="00133145">
              <w:t>вычитывать все уровни текстовой информации.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уметь определять возможные источники необходимых сведений, производить поиск информации, анализ</w:t>
            </w:r>
            <w:r w:rsidR="00855042" w:rsidRPr="00133145">
              <w:t>и</w:t>
            </w:r>
            <w:r w:rsidR="00855042" w:rsidRPr="00133145">
              <w:t>ровать и оценивать её достоверность.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proofErr w:type="gramStart"/>
            <w:r w:rsidRPr="00133145">
              <w:t>-</w:t>
            </w:r>
            <w:r w:rsidR="00855042" w:rsidRPr="00133145">
              <w:t>понимая позицию другого человека, различать в его речи: мнение (точку зрения), доказательство (аргуме</w:t>
            </w:r>
            <w:r w:rsidR="00855042" w:rsidRPr="00133145">
              <w:t>н</w:t>
            </w:r>
            <w:r w:rsidR="00855042" w:rsidRPr="00133145">
              <w:t>ты), факты; гипотезы.</w:t>
            </w:r>
            <w:proofErr w:type="gramEnd"/>
            <w:r w:rsidR="00855042" w:rsidRPr="00133145">
              <w:t xml:space="preserve"> Для этого самостоятельно использовать различные виды чтения (изучающее, просмо</w:t>
            </w:r>
            <w:r w:rsidR="00855042" w:rsidRPr="00133145">
              <w:t>т</w:t>
            </w:r>
            <w:r w:rsidR="00855042" w:rsidRPr="00133145">
              <w:t xml:space="preserve">ровое, ознакомительное, поисковое), приёмы слушания. 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-у</w:t>
            </w:r>
            <w:r w:rsidR="00855042" w:rsidRPr="00133145">
              <w:t>меть использовать компьютерные и коммуникационные технологии как инструмент для достижения своих целей.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lastRenderedPageBreak/>
              <w:t xml:space="preserve">        </w:t>
            </w:r>
            <w:r w:rsidR="00855042" w:rsidRPr="00133145">
              <w:t xml:space="preserve">Коммуникативными </w:t>
            </w:r>
            <w:r w:rsidR="00855042" w:rsidRPr="00133145">
              <w:rPr>
                <w:rFonts w:eastAsia="Arial Unicode MS"/>
                <w:color w:val="000000"/>
              </w:rPr>
              <w:t>результатами обучения являются</w:t>
            </w:r>
            <w:r w:rsidR="00855042" w:rsidRPr="00133145">
              <w:t>: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отстаивая свою точку зрения, приводить аргументы, подтверждая их фактами;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в дискуссии уметь выдвинуть контраргументы;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 xml:space="preserve">учиться </w:t>
            </w:r>
            <w:proofErr w:type="gramStart"/>
            <w:r w:rsidR="00855042" w:rsidRPr="00133145">
              <w:t>критично</w:t>
            </w:r>
            <w:proofErr w:type="gramEnd"/>
            <w:r w:rsidR="00855042" w:rsidRPr="00133145">
              <w:t xml:space="preserve"> относиться к своему мнению, с достоинством признавать ошибочность своего мнения (е</w:t>
            </w:r>
            <w:r w:rsidR="00855042" w:rsidRPr="00133145">
              <w:t>с</w:t>
            </w:r>
            <w:r w:rsidR="00855042" w:rsidRPr="00133145">
              <w:t>ли оно таково) и корректировать его;</w:t>
            </w:r>
          </w:p>
          <w:p w:rsidR="00855042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proofErr w:type="gramStart"/>
            <w:r w:rsidRPr="00133145">
              <w:t>-</w:t>
            </w:r>
            <w:r w:rsidR="00855042" w:rsidRPr="00133145">
      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3A5FD6" w:rsidRPr="00133145" w:rsidRDefault="00133145" w:rsidP="00133145">
            <w:pPr>
              <w:adjustRightInd w:val="0"/>
              <w:spacing w:line="360" w:lineRule="auto"/>
              <w:ind w:right="142"/>
              <w:jc w:val="both"/>
            </w:pPr>
            <w:r w:rsidRPr="00133145">
              <w:t>-</w:t>
            </w:r>
            <w:r w:rsidR="00855042" w:rsidRPr="00133145">
              <w:t>уметь взглянуть на ситуацию с иной позиции и договариваться с людьми иных позиций.</w:t>
            </w:r>
          </w:p>
        </w:tc>
      </w:tr>
    </w:tbl>
    <w:p w:rsidR="00CE64F3" w:rsidRPr="00222F3F" w:rsidRDefault="00CE64F3" w:rsidP="006F076A"/>
    <w:sectPr w:rsidR="00CE64F3" w:rsidRPr="00222F3F" w:rsidSect="00FF7BBA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9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6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8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F0D8F"/>
    <w:multiLevelType w:val="hybridMultilevel"/>
    <w:tmpl w:val="C2B0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1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2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2"/>
  </w:num>
  <w:num w:numId="18">
    <w:abstractNumId w:val="16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F"/>
    <w:rsid w:val="00071915"/>
    <w:rsid w:val="00086039"/>
    <w:rsid w:val="00094AB1"/>
    <w:rsid w:val="000C262B"/>
    <w:rsid w:val="00104F96"/>
    <w:rsid w:val="00133145"/>
    <w:rsid w:val="0014339E"/>
    <w:rsid w:val="001A770D"/>
    <w:rsid w:val="001D1540"/>
    <w:rsid w:val="00222F3F"/>
    <w:rsid w:val="00264AEE"/>
    <w:rsid w:val="002D56EA"/>
    <w:rsid w:val="003576A4"/>
    <w:rsid w:val="003A5FD6"/>
    <w:rsid w:val="004325FC"/>
    <w:rsid w:val="004D296B"/>
    <w:rsid w:val="004F175B"/>
    <w:rsid w:val="00502B22"/>
    <w:rsid w:val="005677B9"/>
    <w:rsid w:val="0059006D"/>
    <w:rsid w:val="005B277E"/>
    <w:rsid w:val="005C017A"/>
    <w:rsid w:val="005D4D35"/>
    <w:rsid w:val="005E20C1"/>
    <w:rsid w:val="006323BF"/>
    <w:rsid w:val="00693BE4"/>
    <w:rsid w:val="00694316"/>
    <w:rsid w:val="006A40A1"/>
    <w:rsid w:val="006B1A25"/>
    <w:rsid w:val="006F076A"/>
    <w:rsid w:val="00766EC4"/>
    <w:rsid w:val="0079556C"/>
    <w:rsid w:val="00855042"/>
    <w:rsid w:val="00897ADA"/>
    <w:rsid w:val="008F0CEE"/>
    <w:rsid w:val="009371CD"/>
    <w:rsid w:val="0098278E"/>
    <w:rsid w:val="009E6C23"/>
    <w:rsid w:val="00A0020B"/>
    <w:rsid w:val="00A05E27"/>
    <w:rsid w:val="00A27721"/>
    <w:rsid w:val="00B548B3"/>
    <w:rsid w:val="00BC5018"/>
    <w:rsid w:val="00C533DE"/>
    <w:rsid w:val="00CE5598"/>
    <w:rsid w:val="00CE64F3"/>
    <w:rsid w:val="00D40992"/>
    <w:rsid w:val="00D40AEA"/>
    <w:rsid w:val="00DF22B5"/>
    <w:rsid w:val="00E314E9"/>
    <w:rsid w:val="00E46711"/>
    <w:rsid w:val="00E63F6E"/>
    <w:rsid w:val="00EC3601"/>
    <w:rsid w:val="00F66993"/>
    <w:rsid w:val="00FB4F18"/>
    <w:rsid w:val="00FE2222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FORTE</cp:lastModifiedBy>
  <cp:revision>5</cp:revision>
  <dcterms:created xsi:type="dcterms:W3CDTF">2019-08-30T16:23:00Z</dcterms:created>
  <dcterms:modified xsi:type="dcterms:W3CDTF">2019-08-30T16:51:00Z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